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bookmarkStart w:colFirst="0" w:colLast="0" w:name="_prlyg9ekv5dl" w:id="1"/>
      <w:bookmarkEnd w:id="1"/>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bookmarkStart w:colFirst="0" w:colLast="0" w:name="_y6t2vxazf97u" w:id="2"/>
      <w:bookmarkEnd w:id="2"/>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bookmarkStart w:colFirst="0" w:colLast="0" w:name="_8ds2tyjkxodd" w:id="3"/>
      <w:bookmarkEnd w:id="3"/>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Marketing</w:t>
      </w:r>
    </w:p>
    <w:p w:rsidR="00000000" w:rsidDel="00000000" w:rsidP="00000000" w:rsidRDefault="00000000" w:rsidRPr="00000000" w14:paraId="00000008">
      <w:pPr>
        <w:tabs>
          <w:tab w:val="left" w:pos="1830"/>
          <w:tab w:val="center" w:pos="4680"/>
        </w:tabs>
        <w:spacing w:after="0"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 xml:space="preserve">Student’s Name</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Institutional Affiliation</w:t>
      </w:r>
    </w:p>
    <w:p w:rsidR="00000000" w:rsidDel="00000000" w:rsidP="00000000" w:rsidRDefault="00000000" w:rsidRPr="00000000" w14:paraId="0000000A">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spacing w:after="0"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Marketing</w:t>
      </w:r>
    </w:p>
    <w:p w:rsidR="00000000" w:rsidDel="00000000" w:rsidP="00000000" w:rsidRDefault="00000000" w:rsidRPr="00000000" w14:paraId="00000019">
      <w:pPr>
        <w:spacing w:line="480" w:lineRule="auto"/>
        <w:ind w:firstLine="708"/>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Differentiation, cost leadership and value creation are important elements needed to improve a firm’s competitive advantage. Through differentiation, companies create unique products that address the needs of customers entirely (Konsolas, 2017). A premium price is charged leading to an increase in profit margins. Competition is countered. The cost leadership strategy offers products of a reasonable value at lower costs. Competitive advantage is improved when firms experience operational efficiency and sell products at lower prices (Konsolas, 2017). They gain a better competitive advantage. Value creation is emphasized through practises that produce a variety of products and services. Competition is countered.</w:t>
      </w:r>
    </w:p>
    <w:p w:rsidR="00000000" w:rsidDel="00000000" w:rsidP="00000000" w:rsidRDefault="00000000" w:rsidRPr="00000000" w14:paraId="0000001A">
      <w:pPr>
        <w:spacing w:line="480" w:lineRule="auto"/>
        <w:ind w:firstLine="708"/>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Apple Incorporation embraces ethical behaviour, social responsibility and environmental sustainment through various ways. Ethical standards are embraced by the company through practises that cater for the health and safety of employees. The company’s corporate social responsibility is inclined to providing charity donations and funding community projects for the best outcomes (Konsolas, 2017). Environmental sustainment is promoted through production activities that minimize pollution and environmental destruction. Apple promotes human flourishing through donations that aim at responding to natural disasters. Leadership and innovation in strategic management sustain a firm’s competitive advantage through continuous progress and capturing of the market (Konsolas, 2017). Achieving and sustaining competitive advantage is enhanced through focus. Examples entail the use of technology to innovate highly competitive products. Rationales used entail technological practises that promote sustainability in competitive markets.</w:t>
      </w:r>
    </w:p>
    <w:p w:rsidR="00000000" w:rsidDel="00000000" w:rsidP="00000000" w:rsidRDefault="00000000" w:rsidRPr="00000000" w14:paraId="0000001B">
      <w:pPr>
        <w:spacing w:line="480" w:lineRule="auto"/>
        <w:jc w:val="center"/>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 </w:t>
      </w:r>
    </w:p>
    <w:p w:rsidR="00000000" w:rsidDel="00000000" w:rsidP="00000000" w:rsidRDefault="00000000" w:rsidRPr="00000000" w14:paraId="0000001C">
      <w:pPr>
        <w:spacing w:line="480" w:lineRule="auto"/>
        <w:jc w:val="center"/>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References</w:t>
      </w:r>
    </w:p>
    <w:p w:rsidR="00000000" w:rsidDel="00000000" w:rsidP="00000000" w:rsidRDefault="00000000" w:rsidRPr="00000000" w14:paraId="0000001D">
      <w:pPr>
        <w:spacing w:line="480" w:lineRule="auto"/>
        <w:ind w:left="284" w:hanging="284"/>
        <w:rPr>
          <w:rFonts w:ascii="Times New Roman" w:cs="Times New Roman" w:eastAsia="Times New Roman" w:hAnsi="Times New Roman"/>
          <w:color w:val="222222"/>
          <w:sz w:val="24"/>
          <w:szCs w:val="24"/>
          <w:vertAlign w:val="baseline"/>
        </w:rPr>
      </w:pPr>
      <w:r w:rsidDel="00000000" w:rsidR="00000000" w:rsidRPr="00000000">
        <w:rPr>
          <w:rFonts w:ascii="Times New Roman" w:cs="Times New Roman" w:eastAsia="Times New Roman" w:hAnsi="Times New Roman"/>
          <w:color w:val="222222"/>
          <w:sz w:val="24"/>
          <w:szCs w:val="24"/>
          <w:vertAlign w:val="baseline"/>
          <w:rtl w:val="0"/>
        </w:rPr>
        <w:t xml:space="preserve">Konsolas, I. (2017). </w:t>
      </w:r>
      <w:r w:rsidDel="00000000" w:rsidR="00000000" w:rsidRPr="00000000">
        <w:rPr>
          <w:rFonts w:ascii="Times New Roman" w:cs="Times New Roman" w:eastAsia="Times New Roman" w:hAnsi="Times New Roman"/>
          <w:i w:val="1"/>
          <w:color w:val="222222"/>
          <w:sz w:val="24"/>
          <w:szCs w:val="24"/>
          <w:vertAlign w:val="baseline"/>
          <w:rtl w:val="0"/>
        </w:rPr>
        <w:t xml:space="preserve">The competitive advantage of Greece: an application of Porter's diamond</w:t>
      </w:r>
      <w:r w:rsidDel="00000000" w:rsidR="00000000" w:rsidRPr="00000000">
        <w:rPr>
          <w:rFonts w:ascii="Times New Roman" w:cs="Times New Roman" w:eastAsia="Times New Roman" w:hAnsi="Times New Roman"/>
          <w:color w:val="222222"/>
          <w:sz w:val="24"/>
          <w:szCs w:val="24"/>
          <w:vertAlign w:val="baseline"/>
          <w:rtl w:val="0"/>
        </w:rPr>
        <w:t xml:space="preserve">. Routledge.</w:t>
      </w:r>
    </w:p>
    <w:sectPr>
      <w:headerReference r:id="rId6" w:type="default"/>
      <w:headerReference r:id="rId7" w:type="first"/>
      <w:pgSz w:h="15840" w:w="12240"/>
      <w:pgMar w:bottom="1440"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MARKETING                                                                                                                              </w:t>
    </w:r>
    <w:r w:rsidDel="00000000" w:rsidR="00000000" w:rsidRPr="00000000">
      <w:rPr>
        <w:rFonts w:ascii="Times New Roman" w:cs="Times New Roman" w:eastAsia="Times New Roman" w:hAnsi="Times New Roman"/>
        <w:sz w:val="24"/>
        <w:szCs w:val="24"/>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Running head: MARKETING                                                                                             1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suppressAutoHyphens w:val="1"/>
      <w:spacing w:after="120" w:before="240" w:line="276" w:lineRule="auto"/>
      <w:ind w:leftChars="-1" w:rightChars="0" w:firstLineChars="-1"/>
      <w:textDirection w:val="btLr"/>
      <w:textAlignment w:val="top"/>
      <w:outlineLvl w:val="0"/>
    </w:pPr>
    <w:rPr>
      <w:rFonts w:ascii="Liberation Sans" w:cs="FreeSans" w:eastAsia="Noto Sans CJK SC Regular" w:hAnsi="Liberation Sans"/>
      <w:w w:val="10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suppressAutoHyphens w:val="1"/>
      <w:spacing w:after="140" w:line="288"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suppressLineNumbers w:val="1"/>
      <w:suppressAutoHyphens w:val="1"/>
      <w:spacing w:after="120" w:before="120" w:line="276" w:lineRule="auto"/>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val="en-US"/>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yperlink">
    <w:name w:val="Hyperlink"/>
    <w:basedOn w:val="DefaultParagraphFont"/>
    <w:next w:val="Hyperlink"/>
    <w:autoRedefine w:val="0"/>
    <w:hidden w:val="0"/>
    <w:qFormat w:val="1"/>
    <w:rPr>
      <w:color w:val="0563c1"/>
      <w:w w:val="100"/>
      <w:position w:val="-1"/>
      <w:u w:val="single"/>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CommentReference">
    <w:name w:val="Comment Reference"/>
    <w:basedOn w:val="DefaultParagraphFont"/>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sz w:val="20"/>
      <w:szCs w:val="20"/>
      <w:effect w:val="none"/>
      <w:vertAlign w:val="baseline"/>
      <w:cs w:val="0"/>
      <w:em w:val="none"/>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2019-03-16T20:15:00Z</dcterms:created>
  <dc:creator>Catherine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4" name="HyperlinksChanged">
    <vt:bool>false</vt:bool>
  </property>
  <property fmtid="{D5CDD505-2E9C-101B-9397-08002B2CF9AE}" pid="7" name="ShareDoc">
    <vt:bool>false</vt:bool>
  </property>
  <property fmtid="{D5CDD505-2E9C-101B-9397-08002B2CF9AE}" pid="6" name="ScaleCrop">
    <vt:bool>false</vt:bool>
  </property>
  <property fmtid="{D5CDD505-2E9C-101B-9397-08002B2CF9AE}" pid="5" name="LinksUpToDate">
    <vt:bool>false</vt:bool>
  </property>
  <property fmtid="{D5CDD505-2E9C-101B-9397-08002B2CF9AE}" pid="3" name="DocSecurity">
    <vt:i4>0</vt:i4>
  </property>
  <property fmtid="{D5CDD505-2E9C-101B-9397-08002B2CF9AE}" pid="2" name="AppVersion">
    <vt:lpstr>15.0000</vt:lpstr>
  </property>
</Properties>
</file>